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2F3A89" w:rsidRDefault="00291C6E" w:rsidP="00291C6E">
      <w:pPr>
        <w:rPr>
          <w:color w:val="FF0000"/>
          <w:lang w:val="uk-UA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704935">
        <w:rPr>
          <w:b/>
          <w:szCs w:val="28"/>
          <w:lang w:val="uk-UA"/>
        </w:rPr>
        <w:t>5</w:t>
      </w:r>
      <w:r w:rsidR="00291C6E" w:rsidRPr="002F3A89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230FE8">
        <w:rPr>
          <w:b/>
          <w:szCs w:val="28"/>
          <w:lang w:val="uk-UA"/>
        </w:rPr>
        <w:t xml:space="preserve"> </w:t>
      </w:r>
      <w:r w:rsidR="00171321">
        <w:rPr>
          <w:b/>
          <w:szCs w:val="28"/>
          <w:lang w:val="uk-UA"/>
        </w:rPr>
        <w:t>29</w:t>
      </w:r>
      <w:r w:rsidR="00230FE8">
        <w:rPr>
          <w:b/>
          <w:szCs w:val="28"/>
          <w:lang w:val="uk-UA"/>
        </w:rPr>
        <w:t xml:space="preserve">  </w:t>
      </w:r>
      <w:r w:rsidR="00184BA1">
        <w:rPr>
          <w:b/>
          <w:szCs w:val="28"/>
          <w:lang w:val="uk-UA"/>
        </w:rPr>
        <w:t xml:space="preserve"> </w:t>
      </w:r>
      <w:proofErr w:type="spellStart"/>
      <w:r w:rsidR="00184BA1" w:rsidRPr="00230FE8">
        <w:rPr>
          <w:b/>
          <w:szCs w:val="28"/>
        </w:rPr>
        <w:t>березня</w:t>
      </w:r>
      <w:proofErr w:type="spellEnd"/>
      <w:r w:rsidR="003C1DDE">
        <w:rPr>
          <w:b/>
          <w:szCs w:val="28"/>
          <w:lang w:val="uk-UA"/>
        </w:rPr>
        <w:t xml:space="preserve"> </w:t>
      </w:r>
      <w:r w:rsidR="00291C6E" w:rsidRPr="002F3A89">
        <w:rPr>
          <w:b/>
          <w:szCs w:val="28"/>
          <w:lang w:val="uk-UA"/>
        </w:rPr>
        <w:t>201</w:t>
      </w:r>
      <w:r w:rsidR="002F3A89" w:rsidRPr="002F3A89">
        <w:rPr>
          <w:b/>
          <w:szCs w:val="28"/>
          <w:lang w:val="uk-UA"/>
        </w:rPr>
        <w:t>8</w:t>
      </w:r>
      <w:r w:rsidR="00291C6E" w:rsidRPr="002F3A89">
        <w:rPr>
          <w:b/>
          <w:szCs w:val="28"/>
          <w:lang w:val="uk-UA"/>
        </w:rPr>
        <w:t xml:space="preserve"> року</w:t>
      </w:r>
      <w:r w:rsidR="00171321">
        <w:rPr>
          <w:sz w:val="28"/>
          <w:szCs w:val="28"/>
          <w:lang w:val="uk-UA"/>
        </w:rPr>
        <w:t xml:space="preserve">              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230FE8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F93F00">
        <w:rPr>
          <w:sz w:val="28"/>
          <w:szCs w:val="28"/>
          <w:lang w:val="uk-UA"/>
        </w:rPr>
        <w:t xml:space="preserve"> </w:t>
      </w:r>
      <w:r w:rsidR="00704935">
        <w:rPr>
          <w:sz w:val="28"/>
          <w:szCs w:val="28"/>
          <w:lang w:val="uk-UA"/>
        </w:rPr>
        <w:t>6</w:t>
      </w:r>
      <w:r w:rsidR="00727C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F93F00">
        <w:rPr>
          <w:sz w:val="28"/>
          <w:szCs w:val="28"/>
          <w:lang w:val="uk-UA"/>
        </w:rPr>
        <w:t xml:space="preserve">від </w:t>
      </w:r>
      <w:r w:rsidR="00727C3A">
        <w:rPr>
          <w:sz w:val="28"/>
          <w:szCs w:val="28"/>
          <w:lang w:val="uk-UA"/>
        </w:rPr>
        <w:t xml:space="preserve"> </w:t>
      </w:r>
      <w:r w:rsidR="00171321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 </w:t>
      </w:r>
      <w:r w:rsidR="00727C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березня</w:t>
      </w:r>
      <w:r w:rsidR="00F93F00">
        <w:rPr>
          <w:sz w:val="28"/>
          <w:szCs w:val="28"/>
          <w:lang w:val="uk-UA"/>
        </w:rPr>
        <w:t xml:space="preserve"> 2018р.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Pr="002F3A89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uk-UA"/>
        </w:rPr>
        <w:br/>
      </w:r>
      <w:r w:rsidR="00FD42B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Реконструкція підготовчого відділення зі збільшенням продуктивності до 1200 т/добу</w:t>
      </w:r>
      <w:r w:rsidR="00AC32E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за насінням соняшнику на території </w:t>
      </w:r>
      <w:proofErr w:type="spellStart"/>
      <w:r w:rsidR="00AC32E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ПрАТ</w:t>
      </w:r>
      <w:proofErr w:type="spellEnd"/>
      <w:r w:rsidR="00AC32E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«Ніжинський </w:t>
      </w:r>
      <w:proofErr w:type="spellStart"/>
      <w:r w:rsidR="00AC32E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жиркомбінат</w:t>
      </w:r>
      <w:proofErr w:type="spellEnd"/>
      <w:r w:rsidR="00AC32E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»</w:t>
      </w:r>
      <w:r w:rsidR="00FD42B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727C3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по </w:t>
      </w:r>
      <w:proofErr w:type="spellStart"/>
      <w:r w:rsidR="003471A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вул.Прилуцька</w:t>
      </w:r>
      <w:proofErr w:type="spellEnd"/>
      <w:r w:rsidR="003471A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</w:t>
      </w:r>
      <w:r w:rsidR="00FD42B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2</w:t>
      </w:r>
      <w:r w:rsidR="00BF16E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</w:t>
      </w:r>
      <w:r w:rsidR="00AC32E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 м. Ніжин, Чернігівської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область</w:t>
      </w:r>
      <w:r w:rsidR="00EA0C0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FD42B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Чернігівська область,</w:t>
      </w:r>
      <w:r w:rsidR="00FD42B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м. Ніжин, вул. Прилуцька,2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FD42B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ПрАТ «Ніжинський </w:t>
      </w:r>
      <w:proofErr w:type="spellStart"/>
      <w:r w:rsidR="00FD42B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жиркомбінат</w:t>
      </w:r>
      <w:proofErr w:type="spellEnd"/>
      <w:r w:rsidR="00FD42B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»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16600,Чернігівська область,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</w:rPr>
        <w:t xml:space="preserve"> </w:t>
      </w:r>
      <w:r w:rsidR="00FD42B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 Ніжин, вул. Прилуцька,2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, </w:t>
      </w:r>
      <w:r w:rsidR="00FD42B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код згідно з ЄДРПОУ 00373942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, </w:t>
      </w:r>
      <w:r w:rsidR="00FD42B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тел. (04631) 3-14-23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B10B3E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DF2C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виробничих підприємств (існуюча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B10B3E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) м. Ніжин Чернігівської області, який затверджений рішенням Ніжинської міської ради №121-29/2017                        від 04 жовтня 2017 року – 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зона </w:t>
      </w:r>
      <w:r w:rsidR="00DF2C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підприємств IV класу шкідливості(В-4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  <w:r w:rsidR="008467D0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535B7B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площею 0,8110га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DF2C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-7410400000:06:007:0001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A171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A171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2F3A89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70493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  Д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о </w:t>
      </w:r>
      <w:r w:rsidR="00EE22E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20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5A1710">
        <w:rPr>
          <w:sz w:val="28"/>
          <w:szCs w:val="28"/>
          <w:u w:val="single"/>
          <w:lang w:val="uk-UA"/>
        </w:rPr>
        <w:t>70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lastRenderedPageBreak/>
        <w:t>3._</w:t>
      </w:r>
      <w:r w:rsidR="00B02683" w:rsidRPr="00535B7B">
        <w:rPr>
          <w:sz w:val="28"/>
          <w:szCs w:val="28"/>
          <w:u w:val="single"/>
          <w:lang w:val="uk-UA"/>
        </w:rPr>
        <w:t>Вимоги відсутні</w:t>
      </w: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EB278B" w:rsidRDefault="00291C6E" w:rsidP="00291C6E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EB278B">
        <w:rPr>
          <w:sz w:val="28"/>
          <w:szCs w:val="28"/>
          <w:lang w:val="uk-UA"/>
        </w:rPr>
        <w:t xml:space="preserve">4. </w:t>
      </w:r>
      <w:r w:rsidR="009A0652">
        <w:rPr>
          <w:sz w:val="28"/>
          <w:szCs w:val="28"/>
          <w:u w:val="single"/>
          <w:lang w:val="uk-UA"/>
        </w:rPr>
        <w:t>З</w:t>
      </w:r>
      <w:r w:rsidR="00BD2AFB" w:rsidRPr="00EB278B">
        <w:rPr>
          <w:sz w:val="28"/>
          <w:szCs w:val="28"/>
          <w:u w:val="single"/>
          <w:lang w:val="uk-UA"/>
        </w:rPr>
        <w:t>гідно ДБН 360-92**,</w:t>
      </w:r>
      <w:r w:rsidR="00393DD8">
        <w:rPr>
          <w:sz w:val="28"/>
          <w:szCs w:val="28"/>
          <w:u w:val="single"/>
          <w:lang w:val="uk-UA"/>
        </w:rPr>
        <w:t xml:space="preserve"> </w:t>
      </w:r>
      <w:r w:rsidR="00BD2AFB" w:rsidRPr="00EB278B">
        <w:rPr>
          <w:sz w:val="28"/>
          <w:szCs w:val="28"/>
          <w:u w:val="single"/>
          <w:lang w:val="uk-UA"/>
        </w:rPr>
        <w:t>дод.3.1.</w:t>
      </w:r>
      <w:r w:rsidR="009A0652">
        <w:rPr>
          <w:sz w:val="28"/>
          <w:szCs w:val="28"/>
          <w:u w:val="single"/>
          <w:lang w:val="uk-UA"/>
        </w:rPr>
        <w:t xml:space="preserve"> та ДБН В.1.1-7-2007 – в межах проектованих червоних ліній, </w:t>
      </w:r>
      <w:r w:rsidR="00171321">
        <w:rPr>
          <w:sz w:val="28"/>
          <w:szCs w:val="28"/>
          <w:u w:val="single"/>
          <w:lang w:val="uk-UA"/>
        </w:rPr>
        <w:t xml:space="preserve">до </w:t>
      </w:r>
      <w:r w:rsidR="009A0652">
        <w:rPr>
          <w:sz w:val="28"/>
          <w:szCs w:val="28"/>
          <w:u w:val="single"/>
          <w:lang w:val="uk-UA"/>
        </w:rPr>
        <w:t xml:space="preserve">ліній регулювання забудови, </w:t>
      </w:r>
      <w:r w:rsidR="00FA2CDF">
        <w:rPr>
          <w:sz w:val="28"/>
          <w:szCs w:val="28"/>
          <w:u w:val="single"/>
          <w:lang w:val="uk-UA"/>
        </w:rPr>
        <w:t>існуючих будівель та споруд -7-9м.</w:t>
      </w:r>
      <w:r w:rsidR="00EB278B" w:rsidRPr="00EB278B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3E0F8C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704935">
        <w:rPr>
          <w:sz w:val="28"/>
          <w:szCs w:val="28"/>
          <w:u w:val="single"/>
          <w:lang w:val="uk-UA"/>
        </w:rPr>
        <w:t>Саніт</w:t>
      </w:r>
      <w:r w:rsidR="001569DA">
        <w:rPr>
          <w:sz w:val="28"/>
          <w:szCs w:val="28"/>
          <w:u w:val="single"/>
          <w:lang w:val="uk-UA"/>
        </w:rPr>
        <w:t xml:space="preserve">арно-захисна зона  до </w:t>
      </w:r>
      <w:r w:rsidR="003E0F8C">
        <w:rPr>
          <w:sz w:val="28"/>
          <w:szCs w:val="28"/>
          <w:u w:val="single"/>
          <w:lang w:val="uk-UA"/>
        </w:rPr>
        <w:t>100м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3C1DD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FA2CDF">
        <w:rPr>
          <w:sz w:val="28"/>
          <w:szCs w:val="28"/>
          <w:u w:val="single"/>
          <w:lang w:val="uk-UA"/>
        </w:rPr>
        <w:t>Згідно ДБН 360-92**, розділ 8, від інженерних мереж та комунікацій  - 1,5-5,0 м</w:t>
      </w:r>
      <w:r w:rsidRPr="003C1DDE">
        <w:rPr>
          <w:sz w:val="28"/>
          <w:szCs w:val="28"/>
          <w:u w:val="single"/>
          <w:lang w:val="uk-UA"/>
        </w:rPr>
        <w:t xml:space="preserve">      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7A8" w:rsidRDefault="003E37A8" w:rsidP="008C33AD">
      <w:r>
        <w:separator/>
      </w:r>
    </w:p>
  </w:endnote>
  <w:endnote w:type="continuationSeparator" w:id="0">
    <w:p w:rsidR="003E37A8" w:rsidRDefault="003E37A8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7A8" w:rsidRDefault="003E37A8" w:rsidP="008C33AD">
      <w:r>
        <w:separator/>
      </w:r>
    </w:p>
  </w:footnote>
  <w:footnote w:type="continuationSeparator" w:id="0">
    <w:p w:rsidR="003E37A8" w:rsidRDefault="003E37A8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5968"/>
    <w:rsid w:val="00024D76"/>
    <w:rsid w:val="00025DDA"/>
    <w:rsid w:val="000262B1"/>
    <w:rsid w:val="00035CCB"/>
    <w:rsid w:val="00045D51"/>
    <w:rsid w:val="00054AD1"/>
    <w:rsid w:val="00056DAB"/>
    <w:rsid w:val="00071AE3"/>
    <w:rsid w:val="000722A8"/>
    <w:rsid w:val="000A40DF"/>
    <w:rsid w:val="000B0E87"/>
    <w:rsid w:val="000D02CE"/>
    <w:rsid w:val="000E54F4"/>
    <w:rsid w:val="000E75F2"/>
    <w:rsid w:val="000F50BE"/>
    <w:rsid w:val="00101802"/>
    <w:rsid w:val="001131B8"/>
    <w:rsid w:val="00125C51"/>
    <w:rsid w:val="00131FA9"/>
    <w:rsid w:val="00146690"/>
    <w:rsid w:val="00147ECE"/>
    <w:rsid w:val="001565D5"/>
    <w:rsid w:val="001569DA"/>
    <w:rsid w:val="0015705C"/>
    <w:rsid w:val="00171321"/>
    <w:rsid w:val="001834FA"/>
    <w:rsid w:val="00184BA1"/>
    <w:rsid w:val="001867B1"/>
    <w:rsid w:val="001A2495"/>
    <w:rsid w:val="001D75A8"/>
    <w:rsid w:val="001D7708"/>
    <w:rsid w:val="001E1988"/>
    <w:rsid w:val="00202C4A"/>
    <w:rsid w:val="002046B8"/>
    <w:rsid w:val="00230FE8"/>
    <w:rsid w:val="002317D1"/>
    <w:rsid w:val="00241480"/>
    <w:rsid w:val="00242A20"/>
    <w:rsid w:val="002475EC"/>
    <w:rsid w:val="002612E4"/>
    <w:rsid w:val="002631A9"/>
    <w:rsid w:val="00272CF4"/>
    <w:rsid w:val="002732C0"/>
    <w:rsid w:val="00291C6E"/>
    <w:rsid w:val="002B5CBB"/>
    <w:rsid w:val="002C34CD"/>
    <w:rsid w:val="002C689F"/>
    <w:rsid w:val="002D34B3"/>
    <w:rsid w:val="002E4B54"/>
    <w:rsid w:val="002F3A89"/>
    <w:rsid w:val="00301458"/>
    <w:rsid w:val="00304B9A"/>
    <w:rsid w:val="00317696"/>
    <w:rsid w:val="00320C55"/>
    <w:rsid w:val="003355ED"/>
    <w:rsid w:val="00343C99"/>
    <w:rsid w:val="003471AD"/>
    <w:rsid w:val="00385AFB"/>
    <w:rsid w:val="00393DD8"/>
    <w:rsid w:val="00395927"/>
    <w:rsid w:val="003978A5"/>
    <w:rsid w:val="003B3BDB"/>
    <w:rsid w:val="003C1DDE"/>
    <w:rsid w:val="003C766F"/>
    <w:rsid w:val="003D277A"/>
    <w:rsid w:val="003D5FE4"/>
    <w:rsid w:val="003E0F8C"/>
    <w:rsid w:val="003E37A8"/>
    <w:rsid w:val="003F093A"/>
    <w:rsid w:val="003F6784"/>
    <w:rsid w:val="00404C33"/>
    <w:rsid w:val="00412B62"/>
    <w:rsid w:val="004151FC"/>
    <w:rsid w:val="00417545"/>
    <w:rsid w:val="00420CA4"/>
    <w:rsid w:val="00435992"/>
    <w:rsid w:val="00450F00"/>
    <w:rsid w:val="00451159"/>
    <w:rsid w:val="00456E62"/>
    <w:rsid w:val="00482D76"/>
    <w:rsid w:val="00483D21"/>
    <w:rsid w:val="004A3C15"/>
    <w:rsid w:val="004B3BF5"/>
    <w:rsid w:val="004C0397"/>
    <w:rsid w:val="00505E7D"/>
    <w:rsid w:val="005078A0"/>
    <w:rsid w:val="005152AE"/>
    <w:rsid w:val="005246A9"/>
    <w:rsid w:val="00524C1C"/>
    <w:rsid w:val="00535B7B"/>
    <w:rsid w:val="00543A09"/>
    <w:rsid w:val="00543FBC"/>
    <w:rsid w:val="00572481"/>
    <w:rsid w:val="00574D41"/>
    <w:rsid w:val="005A1710"/>
    <w:rsid w:val="005B2B77"/>
    <w:rsid w:val="005C73F5"/>
    <w:rsid w:val="005C7E3F"/>
    <w:rsid w:val="005E2C77"/>
    <w:rsid w:val="005F095A"/>
    <w:rsid w:val="005F123F"/>
    <w:rsid w:val="00624F2F"/>
    <w:rsid w:val="00631439"/>
    <w:rsid w:val="00632F49"/>
    <w:rsid w:val="00633F52"/>
    <w:rsid w:val="0064169A"/>
    <w:rsid w:val="006430BE"/>
    <w:rsid w:val="00643BC9"/>
    <w:rsid w:val="00653015"/>
    <w:rsid w:val="0067696A"/>
    <w:rsid w:val="006A37D4"/>
    <w:rsid w:val="006D26D8"/>
    <w:rsid w:val="006D521A"/>
    <w:rsid w:val="006E3280"/>
    <w:rsid w:val="006E42F7"/>
    <w:rsid w:val="007031B7"/>
    <w:rsid w:val="00704935"/>
    <w:rsid w:val="00714E0F"/>
    <w:rsid w:val="00715B97"/>
    <w:rsid w:val="00720553"/>
    <w:rsid w:val="00727C3A"/>
    <w:rsid w:val="007601C6"/>
    <w:rsid w:val="0076041C"/>
    <w:rsid w:val="0076104E"/>
    <w:rsid w:val="00773480"/>
    <w:rsid w:val="00782F13"/>
    <w:rsid w:val="00790526"/>
    <w:rsid w:val="007A0FF4"/>
    <w:rsid w:val="007A5E47"/>
    <w:rsid w:val="007B5D44"/>
    <w:rsid w:val="007C7A30"/>
    <w:rsid w:val="007D0E5E"/>
    <w:rsid w:val="008218B8"/>
    <w:rsid w:val="00825E2C"/>
    <w:rsid w:val="00827CCB"/>
    <w:rsid w:val="008467D0"/>
    <w:rsid w:val="0085545C"/>
    <w:rsid w:val="008A0EAC"/>
    <w:rsid w:val="008A152F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5DE8"/>
    <w:rsid w:val="00904365"/>
    <w:rsid w:val="009055A4"/>
    <w:rsid w:val="00914EA8"/>
    <w:rsid w:val="00933A6A"/>
    <w:rsid w:val="00935EF7"/>
    <w:rsid w:val="009765C7"/>
    <w:rsid w:val="009A0652"/>
    <w:rsid w:val="009A386C"/>
    <w:rsid w:val="009A58F9"/>
    <w:rsid w:val="009B420B"/>
    <w:rsid w:val="009B6FB9"/>
    <w:rsid w:val="009C0A4B"/>
    <w:rsid w:val="009C10AB"/>
    <w:rsid w:val="009C35AB"/>
    <w:rsid w:val="009D31A0"/>
    <w:rsid w:val="00A100C6"/>
    <w:rsid w:val="00A252A5"/>
    <w:rsid w:val="00A5117C"/>
    <w:rsid w:val="00A56051"/>
    <w:rsid w:val="00A86D35"/>
    <w:rsid w:val="00A95680"/>
    <w:rsid w:val="00AC32E3"/>
    <w:rsid w:val="00AE0D38"/>
    <w:rsid w:val="00AE4BF0"/>
    <w:rsid w:val="00B02683"/>
    <w:rsid w:val="00B028FB"/>
    <w:rsid w:val="00B04A9D"/>
    <w:rsid w:val="00B10B3E"/>
    <w:rsid w:val="00B24149"/>
    <w:rsid w:val="00B56F91"/>
    <w:rsid w:val="00B64B04"/>
    <w:rsid w:val="00B72847"/>
    <w:rsid w:val="00B76E67"/>
    <w:rsid w:val="00B939F5"/>
    <w:rsid w:val="00BA04E9"/>
    <w:rsid w:val="00BA1F23"/>
    <w:rsid w:val="00BA5157"/>
    <w:rsid w:val="00BD2AFB"/>
    <w:rsid w:val="00BD3FD3"/>
    <w:rsid w:val="00BF16EF"/>
    <w:rsid w:val="00C01869"/>
    <w:rsid w:val="00C212A8"/>
    <w:rsid w:val="00C223F5"/>
    <w:rsid w:val="00C56C2E"/>
    <w:rsid w:val="00C84C1C"/>
    <w:rsid w:val="00C91D43"/>
    <w:rsid w:val="00C94180"/>
    <w:rsid w:val="00CA6877"/>
    <w:rsid w:val="00CB2691"/>
    <w:rsid w:val="00CC072A"/>
    <w:rsid w:val="00CD1F28"/>
    <w:rsid w:val="00CD223D"/>
    <w:rsid w:val="00CD4DA3"/>
    <w:rsid w:val="00D30519"/>
    <w:rsid w:val="00D35B6F"/>
    <w:rsid w:val="00D4526F"/>
    <w:rsid w:val="00D46395"/>
    <w:rsid w:val="00D51893"/>
    <w:rsid w:val="00D63F66"/>
    <w:rsid w:val="00D6516F"/>
    <w:rsid w:val="00D66AFC"/>
    <w:rsid w:val="00D84F6A"/>
    <w:rsid w:val="00D917E1"/>
    <w:rsid w:val="00D97E27"/>
    <w:rsid w:val="00DB0660"/>
    <w:rsid w:val="00DB4B15"/>
    <w:rsid w:val="00DB655D"/>
    <w:rsid w:val="00DC0F3F"/>
    <w:rsid w:val="00DD2F58"/>
    <w:rsid w:val="00DF2CA2"/>
    <w:rsid w:val="00DF7FBA"/>
    <w:rsid w:val="00E268F9"/>
    <w:rsid w:val="00E42F74"/>
    <w:rsid w:val="00E5731D"/>
    <w:rsid w:val="00E66A0A"/>
    <w:rsid w:val="00E80716"/>
    <w:rsid w:val="00E83755"/>
    <w:rsid w:val="00E874E0"/>
    <w:rsid w:val="00E92053"/>
    <w:rsid w:val="00E9737F"/>
    <w:rsid w:val="00EA0C0D"/>
    <w:rsid w:val="00EA6881"/>
    <w:rsid w:val="00EB278B"/>
    <w:rsid w:val="00EE22E2"/>
    <w:rsid w:val="00EF403C"/>
    <w:rsid w:val="00EF5611"/>
    <w:rsid w:val="00F00405"/>
    <w:rsid w:val="00F0720F"/>
    <w:rsid w:val="00F12CF7"/>
    <w:rsid w:val="00F14FA3"/>
    <w:rsid w:val="00F23397"/>
    <w:rsid w:val="00F33ED3"/>
    <w:rsid w:val="00F43449"/>
    <w:rsid w:val="00F61A5B"/>
    <w:rsid w:val="00F61B0B"/>
    <w:rsid w:val="00F84B53"/>
    <w:rsid w:val="00F8575C"/>
    <w:rsid w:val="00F9010C"/>
    <w:rsid w:val="00F93F00"/>
    <w:rsid w:val="00FA2653"/>
    <w:rsid w:val="00FA2CDF"/>
    <w:rsid w:val="00FA4990"/>
    <w:rsid w:val="00FB0656"/>
    <w:rsid w:val="00FB3808"/>
    <w:rsid w:val="00FB6A4A"/>
    <w:rsid w:val="00FD10FB"/>
    <w:rsid w:val="00FD291B"/>
    <w:rsid w:val="00FD42B1"/>
    <w:rsid w:val="00FE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2018-03-29T08:08:00Z</cp:lastPrinted>
  <dcterms:created xsi:type="dcterms:W3CDTF">2018-02-02T13:41:00Z</dcterms:created>
  <dcterms:modified xsi:type="dcterms:W3CDTF">2018-03-29T08:26:00Z</dcterms:modified>
</cp:coreProperties>
</file>